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8A" w:rsidRPr="006F07EE" w:rsidRDefault="00B5408A" w:rsidP="00B5408A">
      <w:pPr>
        <w:spacing w:after="0" w:line="240" w:lineRule="auto"/>
        <w:jc w:val="center"/>
        <w:outlineLvl w:val="0"/>
        <w:rPr>
          <w:rFonts w:ascii="PT Serif" w:eastAsia="Times New Roman" w:hAnsi="PT Serif" w:cs="Tahoma"/>
          <w:color w:val="373737"/>
          <w:kern w:val="36"/>
          <w:sz w:val="28"/>
          <w:szCs w:val="28"/>
          <w:lang w:eastAsia="ru-RU"/>
        </w:rPr>
      </w:pPr>
      <w:r w:rsidRPr="006F07EE">
        <w:rPr>
          <w:rFonts w:ascii="PT Serif" w:eastAsia="Times New Roman" w:hAnsi="PT Serif" w:cs="Tahoma"/>
          <w:color w:val="373737"/>
          <w:kern w:val="36"/>
          <w:sz w:val="28"/>
          <w:szCs w:val="28"/>
          <w:lang w:eastAsia="ru-RU"/>
        </w:rPr>
        <w:t xml:space="preserve">Приказ Министерства экономического развития Российской Федерации (Минэкономразвития России) от 17 августа </w:t>
      </w:r>
    </w:p>
    <w:p w:rsidR="00B5408A" w:rsidRPr="006F07EE" w:rsidRDefault="00B5408A" w:rsidP="00B5408A">
      <w:pPr>
        <w:spacing w:after="0" w:line="240" w:lineRule="auto"/>
        <w:jc w:val="center"/>
        <w:outlineLvl w:val="0"/>
        <w:rPr>
          <w:rFonts w:ascii="PT Serif" w:eastAsia="Times New Roman" w:hAnsi="PT Serif" w:cs="Tahoma"/>
          <w:color w:val="373737"/>
          <w:kern w:val="36"/>
          <w:sz w:val="28"/>
          <w:szCs w:val="28"/>
          <w:lang w:eastAsia="ru-RU"/>
        </w:rPr>
      </w:pPr>
      <w:r w:rsidRPr="006F07EE">
        <w:rPr>
          <w:rFonts w:ascii="PT Serif" w:eastAsia="Times New Roman" w:hAnsi="PT Serif" w:cs="Tahoma"/>
          <w:color w:val="373737"/>
          <w:kern w:val="36"/>
          <w:sz w:val="28"/>
          <w:szCs w:val="28"/>
          <w:lang w:eastAsia="ru-RU"/>
        </w:rPr>
        <w:t xml:space="preserve">2012 г. N 518 г. Москва </w:t>
      </w:r>
      <w:r w:rsidRPr="006F07EE">
        <w:rPr>
          <w:rFonts w:ascii="PT Serif" w:eastAsia="Times New Roman" w:hAnsi="PT Serif" w:cs="Tahoma"/>
          <w:color w:val="373737"/>
          <w:sz w:val="28"/>
          <w:szCs w:val="28"/>
          <w:lang w:eastAsia="ru-RU"/>
        </w:rPr>
        <w:t>"О требованиях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w:t>
      </w:r>
    </w:p>
    <w:p w:rsidR="00B5408A" w:rsidRPr="00FF0F9E" w:rsidRDefault="00B5408A" w:rsidP="006F07EE">
      <w:pPr>
        <w:spacing w:before="240" w:after="6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b/>
          <w:bCs/>
          <w:color w:val="373737"/>
          <w:sz w:val="24"/>
          <w:szCs w:val="24"/>
          <w:lang w:eastAsia="ru-RU"/>
        </w:rPr>
        <w:t>Зарегистрирован в Минюсте РФ 25 декабря 2012 г. Регистрационный N 26340</w:t>
      </w:r>
    </w:p>
    <w:p w:rsidR="006F07EE"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proofErr w:type="gramStart"/>
      <w:r w:rsidRPr="00FF0F9E">
        <w:rPr>
          <w:rFonts w:ascii="Times New Roman" w:eastAsia="Times New Roman" w:hAnsi="Times New Roman" w:cs="Times New Roman"/>
          <w:color w:val="373737"/>
          <w:sz w:val="24"/>
          <w:szCs w:val="24"/>
          <w:lang w:eastAsia="ru-RU"/>
        </w:rPr>
        <w:t>В соответствии с частью 7 статьи 38 и частью 10 статьи 41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2009, N 52, ст. 6410; 2011, N 1, ст. 47; N 50, ст. 7365) </w:t>
      </w:r>
      <w:r w:rsidRPr="00FF0F9E">
        <w:rPr>
          <w:rFonts w:ascii="Times New Roman" w:eastAsia="Times New Roman" w:hAnsi="Times New Roman" w:cs="Times New Roman"/>
          <w:b/>
          <w:bCs/>
          <w:color w:val="373737"/>
          <w:sz w:val="24"/>
          <w:szCs w:val="24"/>
          <w:lang w:eastAsia="ru-RU"/>
        </w:rPr>
        <w:t>приказываю</w:t>
      </w:r>
      <w:r w:rsidRPr="00FF0F9E">
        <w:rPr>
          <w:rFonts w:ascii="Times New Roman" w:eastAsia="Times New Roman" w:hAnsi="Times New Roman" w:cs="Times New Roman"/>
          <w:color w:val="373737"/>
          <w:sz w:val="24"/>
          <w:szCs w:val="24"/>
          <w:lang w:eastAsia="ru-RU"/>
        </w:rPr>
        <w:t>:</w:t>
      </w:r>
      <w:proofErr w:type="gramEnd"/>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 Установить требования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 согласно приложению.</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2. Настоящий приказ вступает в силу по истечении 90 дней после дня его официального опубликования.</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proofErr w:type="spellStart"/>
      <w:r w:rsidRPr="00FF0F9E">
        <w:rPr>
          <w:rFonts w:ascii="Times New Roman" w:eastAsia="Times New Roman" w:hAnsi="Times New Roman" w:cs="Times New Roman"/>
          <w:b/>
          <w:bCs/>
          <w:color w:val="373737"/>
          <w:sz w:val="24"/>
          <w:szCs w:val="24"/>
          <w:lang w:eastAsia="ru-RU"/>
        </w:rPr>
        <w:t>Врио</w:t>
      </w:r>
      <w:proofErr w:type="spellEnd"/>
      <w:r w:rsidRPr="00FF0F9E">
        <w:rPr>
          <w:rFonts w:ascii="Times New Roman" w:eastAsia="Times New Roman" w:hAnsi="Times New Roman" w:cs="Times New Roman"/>
          <w:b/>
          <w:bCs/>
          <w:color w:val="373737"/>
          <w:sz w:val="24"/>
          <w:szCs w:val="24"/>
          <w:lang w:eastAsia="ru-RU"/>
        </w:rPr>
        <w:t xml:space="preserve"> Министра А. </w:t>
      </w:r>
      <w:proofErr w:type="spellStart"/>
      <w:r w:rsidRPr="00FF0F9E">
        <w:rPr>
          <w:rFonts w:ascii="Times New Roman" w:eastAsia="Times New Roman" w:hAnsi="Times New Roman" w:cs="Times New Roman"/>
          <w:b/>
          <w:bCs/>
          <w:color w:val="373737"/>
          <w:sz w:val="24"/>
          <w:szCs w:val="24"/>
          <w:lang w:eastAsia="ru-RU"/>
        </w:rPr>
        <w:t>Клепач</w:t>
      </w:r>
      <w:proofErr w:type="spellEnd"/>
    </w:p>
    <w:p w:rsidR="00B5408A" w:rsidRPr="00FF0F9E" w:rsidRDefault="00B5408A" w:rsidP="006F07EE">
      <w:pPr>
        <w:spacing w:before="240" w:after="60" w:line="240" w:lineRule="atLeast"/>
        <w:jc w:val="right"/>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u w:val="single"/>
          <w:lang w:eastAsia="ru-RU"/>
        </w:rPr>
        <w:t>Приложение</w:t>
      </w:r>
    </w:p>
    <w:p w:rsidR="00B5408A" w:rsidRPr="00FF0F9E" w:rsidRDefault="00B5408A" w:rsidP="006F07EE">
      <w:pPr>
        <w:spacing w:before="150" w:after="60" w:line="240" w:lineRule="atLeast"/>
        <w:jc w:val="both"/>
        <w:outlineLvl w:val="3"/>
        <w:rPr>
          <w:rFonts w:ascii="Times New Roman" w:eastAsia="Times New Roman" w:hAnsi="Times New Roman" w:cs="Times New Roman"/>
          <w:b/>
          <w:bCs/>
          <w:color w:val="373737"/>
          <w:sz w:val="24"/>
          <w:szCs w:val="24"/>
          <w:lang w:eastAsia="ru-RU"/>
        </w:rPr>
      </w:pPr>
      <w:r w:rsidRPr="00FF0F9E">
        <w:rPr>
          <w:rFonts w:ascii="Times New Roman" w:eastAsia="Times New Roman" w:hAnsi="Times New Roman" w:cs="Times New Roman"/>
          <w:b/>
          <w:bCs/>
          <w:color w:val="373737"/>
          <w:sz w:val="24"/>
          <w:szCs w:val="24"/>
          <w:lang w:eastAsia="ru-RU"/>
        </w:rPr>
        <w:t>Требования к точности и методам определения координат характерных точек границ земельного участка, а также контура здания, сооружения или объекта незавершенного строительства на земельном участке</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 Характерной точкой границы земельного участка является точка изменения описания границы земельного участка и деления ее на части</w:t>
      </w:r>
      <w:proofErr w:type="gramStart"/>
      <w:r w:rsidRPr="00FF0F9E">
        <w:rPr>
          <w:rFonts w:ascii="Times New Roman" w:eastAsia="Times New Roman" w:hAnsi="Times New Roman" w:cs="Times New Roman"/>
          <w:color w:val="373737"/>
          <w:sz w:val="24"/>
          <w:szCs w:val="24"/>
          <w:vertAlign w:val="superscript"/>
          <w:lang w:eastAsia="ru-RU"/>
        </w:rPr>
        <w:t>1</w:t>
      </w:r>
      <w:proofErr w:type="gramEnd"/>
      <w:r w:rsidRPr="00FF0F9E">
        <w:rPr>
          <w:rFonts w:ascii="Times New Roman" w:eastAsia="Times New Roman" w:hAnsi="Times New Roman" w:cs="Times New Roman"/>
          <w:color w:val="373737"/>
          <w:sz w:val="24"/>
          <w:szCs w:val="24"/>
          <w:lang w:eastAsia="ru-RU"/>
        </w:rPr>
        <w:t>.</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2. Положение на местности характерных точек границы земельного участка и характерных точек контура здания, сооружения или объекта незавершенного строительства на земельном участке (далее - характерные точки, характерная точка) описывается их плоскими прямоугольными координатами, вычисленными в системе координат, установленной для ведения государственного кадастра недвижимости.</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3. Координаты характерных точек определяются следующими методами:</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1) геодезический метод (триангуляция, полигонометрия, </w:t>
      </w:r>
      <w:proofErr w:type="spellStart"/>
      <w:r w:rsidRPr="00FF0F9E">
        <w:rPr>
          <w:rFonts w:ascii="Times New Roman" w:eastAsia="Times New Roman" w:hAnsi="Times New Roman" w:cs="Times New Roman"/>
          <w:color w:val="373737"/>
          <w:sz w:val="24"/>
          <w:szCs w:val="24"/>
          <w:lang w:eastAsia="ru-RU"/>
        </w:rPr>
        <w:t>трилатерация</w:t>
      </w:r>
      <w:proofErr w:type="spellEnd"/>
      <w:r w:rsidRPr="00FF0F9E">
        <w:rPr>
          <w:rFonts w:ascii="Times New Roman" w:eastAsia="Times New Roman" w:hAnsi="Times New Roman" w:cs="Times New Roman"/>
          <w:color w:val="373737"/>
          <w:sz w:val="24"/>
          <w:szCs w:val="24"/>
          <w:lang w:eastAsia="ru-RU"/>
        </w:rPr>
        <w:t>, прямые, обратные или комбинированные засечки и иные геодезические методы);</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2) метод спутниковых геодезических измерений (определений);</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3) фотограмметрический метод;</w:t>
      </w:r>
    </w:p>
    <w:p w:rsidR="00B5408A" w:rsidRPr="00FF0F9E" w:rsidRDefault="00B5408A" w:rsidP="006F07EE">
      <w:pPr>
        <w:spacing w:before="240" w:after="60" w:line="24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4) картометрический метод;</w:t>
      </w:r>
    </w:p>
    <w:p w:rsidR="00B5408A" w:rsidRPr="00FF0F9E" w:rsidRDefault="00B5408A" w:rsidP="006F07EE">
      <w:pPr>
        <w:spacing w:before="240" w:after="6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5) аналитический метод.</w:t>
      </w:r>
    </w:p>
    <w:p w:rsidR="00B5408A" w:rsidRPr="00FF0F9E" w:rsidRDefault="00B5408A" w:rsidP="00D31DCE">
      <w:pPr>
        <w:spacing w:before="240" w:after="6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4. Исходными пунктами для определения плоских прямоугольных координат характерных точек геодезическим методом и методом спутниковых геодезических измерений (определений) являются пункты государственной геодезической сети и геодезических сетей специального назначения (опорные межевые сети).</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lastRenderedPageBreak/>
        <w:t xml:space="preserve">Для оценки точности определения координат характерных точек рассчитывается 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5. 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 местоположения характерных точек принимается равной величине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характерной точки, имеющей максимальное значение.</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 местоположения характерной точки определяется по следующей формуле:</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noProof/>
          <w:color w:val="373737"/>
          <w:sz w:val="24"/>
          <w:szCs w:val="24"/>
          <w:lang w:eastAsia="ru-RU"/>
        </w:rPr>
        <w:drawing>
          <wp:inline distT="0" distB="0" distL="0" distR="0">
            <wp:extent cx="897255" cy="239395"/>
            <wp:effectExtent l="0" t="0" r="0" b="8255"/>
            <wp:docPr id="2" name="Рисунок 2" descr="http://img.rg.ru/pril/72/32/46/Bezymian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rg.ru/pril/72/32/46/Bezymiannyj.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7255" cy="239395"/>
                    </a:xfrm>
                    <a:prstGeom prst="rect">
                      <a:avLst/>
                    </a:prstGeom>
                    <a:noFill/>
                    <a:ln>
                      <a:noFill/>
                    </a:ln>
                  </pic:spPr>
                </pic:pic>
              </a:graphicData>
            </a:graphic>
          </wp:inline>
        </w:drawing>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где:</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proofErr w:type="spellStart"/>
      <w:r w:rsidRPr="00FF0F9E">
        <w:rPr>
          <w:rFonts w:ascii="Times New Roman" w:eastAsia="Times New Roman" w:hAnsi="Times New Roman" w:cs="Times New Roman"/>
          <w:color w:val="373737"/>
          <w:sz w:val="24"/>
          <w:szCs w:val="24"/>
          <w:lang w:eastAsia="ru-RU"/>
        </w:rPr>
        <w:t>М</w:t>
      </w:r>
      <w:proofErr w:type="gramStart"/>
      <w:r w:rsidRPr="00FF0F9E">
        <w:rPr>
          <w:rFonts w:ascii="Times New Roman" w:eastAsia="Times New Roman" w:hAnsi="Times New Roman" w:cs="Times New Roman"/>
          <w:color w:val="373737"/>
          <w:sz w:val="24"/>
          <w:szCs w:val="24"/>
          <w:vertAlign w:val="subscript"/>
          <w:lang w:eastAsia="ru-RU"/>
        </w:rPr>
        <w:t>t</w:t>
      </w:r>
      <w:proofErr w:type="spellEnd"/>
      <w:proofErr w:type="gramEnd"/>
      <w:r w:rsidRPr="00FF0F9E">
        <w:rPr>
          <w:rFonts w:ascii="Times New Roman" w:eastAsia="Times New Roman" w:hAnsi="Times New Roman" w:cs="Times New Roman"/>
          <w:color w:val="373737"/>
          <w:sz w:val="24"/>
          <w:szCs w:val="24"/>
          <w:lang w:eastAsia="ru-RU"/>
        </w:rPr>
        <w:t xml:space="preserve"> - 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 местоположения характерной точки относительно ближайшего пункта опорной межевой сети;</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m</w:t>
      </w:r>
      <w:r w:rsidRPr="00FF0F9E">
        <w:rPr>
          <w:rFonts w:ascii="Times New Roman" w:eastAsia="Times New Roman" w:hAnsi="Times New Roman" w:cs="Times New Roman"/>
          <w:color w:val="373737"/>
          <w:sz w:val="24"/>
          <w:szCs w:val="24"/>
          <w:vertAlign w:val="subscript"/>
          <w:lang w:eastAsia="ru-RU"/>
        </w:rPr>
        <w:t>0</w:t>
      </w:r>
      <w:r w:rsidRPr="00FF0F9E">
        <w:rPr>
          <w:rFonts w:ascii="Times New Roman" w:eastAsia="Times New Roman" w:hAnsi="Times New Roman" w:cs="Times New Roman"/>
          <w:color w:val="373737"/>
          <w:sz w:val="24"/>
          <w:szCs w:val="24"/>
          <w:lang w:eastAsia="ru-RU"/>
        </w:rPr>
        <w:t xml:space="preserve">- 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 местоположения точки съемочного обоснования относительно ближайшего пункта опорной межевой сети;</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m</w:t>
      </w:r>
      <w:r w:rsidRPr="00FF0F9E">
        <w:rPr>
          <w:rFonts w:ascii="Times New Roman" w:eastAsia="Times New Roman" w:hAnsi="Times New Roman" w:cs="Times New Roman"/>
          <w:color w:val="373737"/>
          <w:sz w:val="24"/>
          <w:szCs w:val="24"/>
          <w:vertAlign w:val="subscript"/>
          <w:lang w:eastAsia="ru-RU"/>
        </w:rPr>
        <w:t>1</w:t>
      </w:r>
      <w:r w:rsidRPr="00FF0F9E">
        <w:rPr>
          <w:rFonts w:ascii="Times New Roman" w:eastAsia="Times New Roman" w:hAnsi="Times New Roman" w:cs="Times New Roman"/>
          <w:color w:val="373737"/>
          <w:sz w:val="24"/>
          <w:szCs w:val="24"/>
          <w:lang w:eastAsia="ru-RU"/>
        </w:rPr>
        <w:t xml:space="preserve"> - средняя </w:t>
      </w:r>
      <w:proofErr w:type="spellStart"/>
      <w:r w:rsidRPr="00FF0F9E">
        <w:rPr>
          <w:rFonts w:ascii="Times New Roman" w:eastAsia="Times New Roman" w:hAnsi="Times New Roman" w:cs="Times New Roman"/>
          <w:color w:val="373737"/>
          <w:sz w:val="24"/>
          <w:szCs w:val="24"/>
          <w:lang w:eastAsia="ru-RU"/>
        </w:rPr>
        <w:t>квадратическая</w:t>
      </w:r>
      <w:proofErr w:type="spellEnd"/>
      <w:r w:rsidRPr="00FF0F9E">
        <w:rPr>
          <w:rFonts w:ascii="Times New Roman" w:eastAsia="Times New Roman" w:hAnsi="Times New Roman" w:cs="Times New Roman"/>
          <w:color w:val="373737"/>
          <w:sz w:val="24"/>
          <w:szCs w:val="24"/>
          <w:lang w:eastAsia="ru-RU"/>
        </w:rPr>
        <w:t xml:space="preserve"> погрешность местоположения характерной точки относительно точки съемочного обоснования, с которой производилось ее определение.</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6. Величина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характерной точки границы земельного участка не должна превышать значения </w:t>
      </w:r>
      <w:proofErr w:type="gramStart"/>
      <w:r w:rsidRPr="00FF0F9E">
        <w:rPr>
          <w:rFonts w:ascii="Times New Roman" w:eastAsia="Times New Roman" w:hAnsi="Times New Roman" w:cs="Times New Roman"/>
          <w:color w:val="373737"/>
          <w:sz w:val="24"/>
          <w:szCs w:val="24"/>
          <w:lang w:eastAsia="ru-RU"/>
        </w:rPr>
        <w:t>точности определения координат характерных точек границ земельных</w:t>
      </w:r>
      <w:proofErr w:type="gramEnd"/>
      <w:r w:rsidRPr="00FF0F9E">
        <w:rPr>
          <w:rFonts w:ascii="Times New Roman" w:eastAsia="Times New Roman" w:hAnsi="Times New Roman" w:cs="Times New Roman"/>
          <w:color w:val="373737"/>
          <w:sz w:val="24"/>
          <w:szCs w:val="24"/>
          <w:lang w:eastAsia="ru-RU"/>
        </w:rPr>
        <w:t xml:space="preserve"> участков, из установленных в приложении к настоящим требованиям.</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7. Координаты характерных точек контура здания, сооружения или объекта незавершенного строительства определяются с точностью определения координат характерных точек границ земельного участка, на котором расположены здание, сооружение или объект незавершенного строительства.</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Если здание, сооружение или объект незавершенного строительства располагаются на нескольких земельных участках, для которых установлена различная точность определения координат характерных точек, то координаты характерных точек контура здания, сооружения или объекта незавершенного строительства определяются с точностью, соответствующей более высокой точности </w:t>
      </w:r>
      <w:proofErr w:type="gramStart"/>
      <w:r w:rsidRPr="00FF0F9E">
        <w:rPr>
          <w:rFonts w:ascii="Times New Roman" w:eastAsia="Times New Roman" w:hAnsi="Times New Roman" w:cs="Times New Roman"/>
          <w:color w:val="373737"/>
          <w:sz w:val="24"/>
          <w:szCs w:val="24"/>
          <w:lang w:eastAsia="ru-RU"/>
        </w:rPr>
        <w:t>определения координат характерных точек границ земельного участка</w:t>
      </w:r>
      <w:proofErr w:type="gramEnd"/>
      <w:r w:rsidRPr="00FF0F9E">
        <w:rPr>
          <w:rFonts w:ascii="Times New Roman" w:eastAsia="Times New Roman" w:hAnsi="Times New Roman" w:cs="Times New Roman"/>
          <w:color w:val="373737"/>
          <w:sz w:val="24"/>
          <w:szCs w:val="24"/>
          <w:lang w:eastAsia="ru-RU"/>
        </w:rPr>
        <w:t>.</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8. Для определения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характерной точки используются формулы, соответствующие методам определения координат характерных точек.</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9. Геодезические методы.</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Вычисление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характерных точек производится с использованием программного обеспечения, посредством которого ведется обработка полевых материалов, в соответствии с применяемыми способами (теодолитные или полигонометрические ходы, прямые, обратные или комбинированные засечки и иные).</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При обработке полевых материалов без применения программного обеспечения для определения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характерной точки </w:t>
      </w:r>
      <w:r w:rsidRPr="00FF0F9E">
        <w:rPr>
          <w:rFonts w:ascii="Times New Roman" w:eastAsia="Times New Roman" w:hAnsi="Times New Roman" w:cs="Times New Roman"/>
          <w:color w:val="373737"/>
          <w:sz w:val="24"/>
          <w:szCs w:val="24"/>
          <w:lang w:eastAsia="ru-RU"/>
        </w:rPr>
        <w:lastRenderedPageBreak/>
        <w:t xml:space="preserve">используются формула, указанная в пункте 5 настоящих требований, а также формулы расчета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соответствующие способам определения координат характерных точек.</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10. Метод спутниковых геодезических измерений.</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Вычисление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характерных точек производится с использованием программного обеспечения, посредством которого выполняется обработка материалов спутниковых наблюдений, а также по формуле, указанной в пункте 5 настоящих требований.</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11. Фотограмметрический метод.</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Величина среднеквадратической погрешности местоположения характерных точек принимается равной 0,0005 м в масштабе </w:t>
      </w:r>
      <w:proofErr w:type="spellStart"/>
      <w:r w:rsidRPr="00FF0F9E">
        <w:rPr>
          <w:rFonts w:ascii="Times New Roman" w:eastAsia="Times New Roman" w:hAnsi="Times New Roman" w:cs="Times New Roman"/>
          <w:color w:val="373737"/>
          <w:sz w:val="24"/>
          <w:szCs w:val="24"/>
          <w:lang w:eastAsia="ru-RU"/>
        </w:rPr>
        <w:t>аэроснимка</w:t>
      </w:r>
      <w:proofErr w:type="spellEnd"/>
      <w:r w:rsidRPr="00FF0F9E">
        <w:rPr>
          <w:rFonts w:ascii="Times New Roman" w:eastAsia="Times New Roman" w:hAnsi="Times New Roman" w:cs="Times New Roman"/>
          <w:color w:val="373737"/>
          <w:sz w:val="24"/>
          <w:szCs w:val="24"/>
          <w:lang w:eastAsia="ru-RU"/>
        </w:rPr>
        <w:t xml:space="preserve"> (</w:t>
      </w:r>
      <w:proofErr w:type="spellStart"/>
      <w:r w:rsidRPr="00FF0F9E">
        <w:rPr>
          <w:rFonts w:ascii="Times New Roman" w:eastAsia="Times New Roman" w:hAnsi="Times New Roman" w:cs="Times New Roman"/>
          <w:color w:val="373737"/>
          <w:sz w:val="24"/>
          <w:szCs w:val="24"/>
          <w:lang w:eastAsia="ru-RU"/>
        </w:rPr>
        <w:t>космоснимка</w:t>
      </w:r>
      <w:proofErr w:type="spellEnd"/>
      <w:r w:rsidRPr="00FF0F9E">
        <w:rPr>
          <w:rFonts w:ascii="Times New Roman" w:eastAsia="Times New Roman" w:hAnsi="Times New Roman" w:cs="Times New Roman"/>
          <w:color w:val="373737"/>
          <w:sz w:val="24"/>
          <w:szCs w:val="24"/>
          <w:lang w:eastAsia="ru-RU"/>
        </w:rPr>
        <w:t>), приведенного к масштабу соответствующей картографической основы.</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12. Картометрический метод.</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При определении местоположения характерных точек, изображенных на карте (плане), величина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принимается равной 0,0005 м в масштабе карты (плана).</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13. Аналитический метод.</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Величина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характерных точек принимается равной величине средней </w:t>
      </w:r>
      <w:proofErr w:type="spellStart"/>
      <w:r w:rsidRPr="00FF0F9E">
        <w:rPr>
          <w:rFonts w:ascii="Times New Roman" w:eastAsia="Times New Roman" w:hAnsi="Times New Roman" w:cs="Times New Roman"/>
          <w:color w:val="373737"/>
          <w:sz w:val="24"/>
          <w:szCs w:val="24"/>
          <w:lang w:eastAsia="ru-RU"/>
        </w:rPr>
        <w:t>квадратической</w:t>
      </w:r>
      <w:proofErr w:type="spellEnd"/>
      <w:r w:rsidRPr="00FF0F9E">
        <w:rPr>
          <w:rFonts w:ascii="Times New Roman" w:eastAsia="Times New Roman" w:hAnsi="Times New Roman" w:cs="Times New Roman"/>
          <w:color w:val="373737"/>
          <w:sz w:val="24"/>
          <w:szCs w:val="24"/>
          <w:lang w:eastAsia="ru-RU"/>
        </w:rPr>
        <w:t xml:space="preserve"> погрешности местоположения характерных точек, используемых для вычислений.</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 xml:space="preserve">14. Если смежные земельные участки имеют различные требования к точности определения координат их характерных точек, то общие характерные точки границ земельных участков определяются с точностью, соответствующей более высокой точности </w:t>
      </w:r>
      <w:proofErr w:type="gramStart"/>
      <w:r w:rsidRPr="00FF0F9E">
        <w:rPr>
          <w:rFonts w:ascii="Times New Roman" w:eastAsia="Times New Roman" w:hAnsi="Times New Roman" w:cs="Times New Roman"/>
          <w:color w:val="373737"/>
          <w:sz w:val="24"/>
          <w:szCs w:val="24"/>
          <w:lang w:eastAsia="ru-RU"/>
        </w:rPr>
        <w:t>определения координат характерных точек границ земельного участка</w:t>
      </w:r>
      <w:proofErr w:type="gramEnd"/>
      <w:r w:rsidRPr="00FF0F9E">
        <w:rPr>
          <w:rFonts w:ascii="Times New Roman" w:eastAsia="Times New Roman" w:hAnsi="Times New Roman" w:cs="Times New Roman"/>
          <w:color w:val="373737"/>
          <w:sz w:val="24"/>
          <w:szCs w:val="24"/>
          <w:lang w:eastAsia="ru-RU"/>
        </w:rPr>
        <w:t>.</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lang w:eastAsia="ru-RU"/>
        </w:rPr>
        <w:t>15. По желанию заказчика договором подряда на выполнение кадастровых работ может быть предусмотрено определение местоположения характерных точек с более высокой точностью, чем установлено настоящими требованиями. В этом случае определение координат характерных точек производится с точностью, указанной в договоре подряда.</w:t>
      </w:r>
    </w:p>
    <w:p w:rsidR="00B5408A" w:rsidRPr="00FF0F9E" w:rsidRDefault="00B5408A" w:rsidP="00D31DCE">
      <w:pPr>
        <w:spacing w:before="240" w:after="240" w:line="300" w:lineRule="atLeast"/>
        <w:jc w:val="both"/>
        <w:rPr>
          <w:rFonts w:ascii="Times New Roman" w:eastAsia="Times New Roman" w:hAnsi="Times New Roman" w:cs="Times New Roman"/>
          <w:color w:val="373737"/>
          <w:sz w:val="24"/>
          <w:szCs w:val="24"/>
          <w:lang w:eastAsia="ru-RU"/>
        </w:rPr>
      </w:pPr>
      <w:r w:rsidRPr="00FF0F9E">
        <w:rPr>
          <w:rFonts w:ascii="Times New Roman" w:eastAsia="Times New Roman" w:hAnsi="Times New Roman" w:cs="Times New Roman"/>
          <w:color w:val="373737"/>
          <w:sz w:val="24"/>
          <w:szCs w:val="24"/>
          <w:vertAlign w:val="superscript"/>
          <w:lang w:eastAsia="ru-RU"/>
        </w:rPr>
        <w:t>1</w:t>
      </w:r>
      <w:r w:rsidRPr="00FF0F9E">
        <w:rPr>
          <w:rFonts w:ascii="Times New Roman" w:eastAsia="Times New Roman" w:hAnsi="Times New Roman" w:cs="Times New Roman"/>
          <w:color w:val="373737"/>
          <w:sz w:val="24"/>
          <w:szCs w:val="24"/>
          <w:lang w:eastAsia="ru-RU"/>
        </w:rPr>
        <w:t>Часть 7 статьи 38 Федерального закона от 24 июля 2007 г. N 221-ФЗ "О государственном кадастре недвижимости" (Собрание законодательства Российской Федерации, 2007, N 31, ст. 4017; 2008, N 30. ст. 3597; 2009, N 52, ст. 6410; 2011, N 1, ст. 47; N 50, ст. 7365).</w:t>
      </w:r>
    </w:p>
    <w:p w:rsidR="00B5408A" w:rsidRPr="00B5408A" w:rsidRDefault="00B5408A" w:rsidP="00B5408A">
      <w:pPr>
        <w:spacing w:before="240" w:after="240" w:line="300" w:lineRule="atLeast"/>
        <w:rPr>
          <w:rFonts w:ascii="Tahoma" w:eastAsia="Times New Roman" w:hAnsi="Tahoma" w:cs="Tahoma"/>
          <w:color w:val="373737"/>
          <w:sz w:val="18"/>
          <w:szCs w:val="18"/>
          <w:lang w:eastAsia="ru-RU"/>
        </w:rPr>
      </w:pPr>
      <w:r>
        <w:rPr>
          <w:rFonts w:ascii="Tahoma" w:eastAsia="Times New Roman" w:hAnsi="Tahoma" w:cs="Tahoma"/>
          <w:noProof/>
          <w:color w:val="373737"/>
          <w:sz w:val="18"/>
          <w:szCs w:val="18"/>
          <w:lang w:eastAsia="ru-RU"/>
        </w:rPr>
        <w:lastRenderedPageBreak/>
        <w:drawing>
          <wp:inline distT="0" distB="0" distL="0" distR="0">
            <wp:extent cx="5716905" cy="4401185"/>
            <wp:effectExtent l="0" t="0" r="0" b="0"/>
            <wp:docPr id="1" name="Рисунок 1" descr="http://img.rg.ru/pril/72/32/46/598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rg.ru/pril/72/32/46/5982_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6905" cy="4401185"/>
                    </a:xfrm>
                    <a:prstGeom prst="rect">
                      <a:avLst/>
                    </a:prstGeom>
                    <a:noFill/>
                    <a:ln>
                      <a:noFill/>
                    </a:ln>
                  </pic:spPr>
                </pic:pic>
              </a:graphicData>
            </a:graphic>
          </wp:inline>
        </w:drawing>
      </w:r>
    </w:p>
    <w:sectPr w:rsidR="00B5408A" w:rsidRPr="00B5408A" w:rsidSect="00FF0F9E">
      <w:headerReference w:type="default" r:id="rId9"/>
      <w:pgSz w:w="11906" w:h="16838"/>
      <w:pgMar w:top="-218" w:right="849" w:bottom="1134" w:left="1701" w:header="284"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2FB" w:rsidRDefault="00D502FB" w:rsidP="006F07EE">
      <w:pPr>
        <w:spacing w:after="0" w:line="240" w:lineRule="auto"/>
      </w:pPr>
      <w:r>
        <w:separator/>
      </w:r>
    </w:p>
  </w:endnote>
  <w:endnote w:type="continuationSeparator" w:id="0">
    <w:p w:rsidR="00D502FB" w:rsidRDefault="00D502FB" w:rsidP="006F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2FB" w:rsidRDefault="00D502FB" w:rsidP="006F07EE">
      <w:pPr>
        <w:spacing w:after="0" w:line="240" w:lineRule="auto"/>
      </w:pPr>
      <w:r>
        <w:separator/>
      </w:r>
    </w:p>
  </w:footnote>
  <w:footnote w:type="continuationSeparator" w:id="0">
    <w:p w:rsidR="00D502FB" w:rsidRDefault="00D502FB" w:rsidP="006F07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F9E" w:rsidRDefault="00FF0F9E">
    <w:pPr>
      <w:pStyle w:val="a7"/>
    </w:pPr>
  </w:p>
  <w:p w:rsidR="00FF0F9E" w:rsidRDefault="00FF0F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207C0"/>
    <w:multiLevelType w:val="multilevel"/>
    <w:tmpl w:val="2618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5408A"/>
    <w:rsid w:val="00207A20"/>
    <w:rsid w:val="006F07EE"/>
    <w:rsid w:val="00B5408A"/>
    <w:rsid w:val="00B9597C"/>
    <w:rsid w:val="00D31DCE"/>
    <w:rsid w:val="00D502FB"/>
    <w:rsid w:val="00FB691A"/>
    <w:rsid w:val="00FF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1A"/>
  </w:style>
  <w:style w:type="paragraph" w:styleId="1">
    <w:name w:val="heading 1"/>
    <w:basedOn w:val="a"/>
    <w:link w:val="10"/>
    <w:uiPriority w:val="9"/>
    <w:qFormat/>
    <w:rsid w:val="00B54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0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540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0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0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5408A"/>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5408A"/>
    <w:rPr>
      <w:color w:val="0000FF"/>
      <w:u w:val="single"/>
    </w:rPr>
  </w:style>
  <w:style w:type="character" w:customStyle="1" w:styleId="indent">
    <w:name w:val="indent"/>
    <w:basedOn w:val="a0"/>
    <w:rsid w:val="00B5408A"/>
  </w:style>
  <w:style w:type="paragraph" w:styleId="z-">
    <w:name w:val="HTML Top of Form"/>
    <w:basedOn w:val="a"/>
    <w:next w:val="a"/>
    <w:link w:val="z-0"/>
    <w:hidden/>
    <w:uiPriority w:val="99"/>
    <w:semiHidden/>
    <w:unhideWhenUsed/>
    <w:rsid w:val="00B540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40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40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408A"/>
    <w:rPr>
      <w:rFonts w:ascii="Arial" w:eastAsia="Times New Roman" w:hAnsi="Arial" w:cs="Arial"/>
      <w:vanish/>
      <w:sz w:val="16"/>
      <w:szCs w:val="16"/>
      <w:lang w:eastAsia="ru-RU"/>
    </w:rPr>
  </w:style>
  <w:style w:type="character" w:customStyle="1" w:styleId="apple-converted-space">
    <w:name w:val="apple-converted-space"/>
    <w:basedOn w:val="a0"/>
    <w:rsid w:val="00B5408A"/>
  </w:style>
  <w:style w:type="character" w:customStyle="1" w:styleId="tik-text">
    <w:name w:val="tik-text"/>
    <w:basedOn w:val="a0"/>
    <w:rsid w:val="00B5408A"/>
  </w:style>
  <w:style w:type="paragraph" w:styleId="a4">
    <w:name w:val="Normal (Web)"/>
    <w:basedOn w:val="a"/>
    <w:uiPriority w:val="99"/>
    <w:semiHidden/>
    <w:unhideWhenUsed/>
    <w:rsid w:val="00B54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40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08A"/>
    <w:rPr>
      <w:rFonts w:ascii="Tahoma" w:hAnsi="Tahoma" w:cs="Tahoma"/>
      <w:sz w:val="16"/>
      <w:szCs w:val="16"/>
    </w:rPr>
  </w:style>
  <w:style w:type="paragraph" w:styleId="a7">
    <w:name w:val="header"/>
    <w:basedOn w:val="a"/>
    <w:link w:val="a8"/>
    <w:uiPriority w:val="99"/>
    <w:unhideWhenUsed/>
    <w:rsid w:val="006F07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07EE"/>
  </w:style>
  <w:style w:type="paragraph" w:styleId="a9">
    <w:name w:val="footer"/>
    <w:basedOn w:val="a"/>
    <w:link w:val="aa"/>
    <w:uiPriority w:val="99"/>
    <w:unhideWhenUsed/>
    <w:rsid w:val="006F07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0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4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40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540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08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408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5408A"/>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5408A"/>
    <w:rPr>
      <w:color w:val="0000FF"/>
      <w:u w:val="single"/>
    </w:rPr>
  </w:style>
  <w:style w:type="character" w:customStyle="1" w:styleId="indent">
    <w:name w:val="indent"/>
    <w:basedOn w:val="a0"/>
    <w:rsid w:val="00B5408A"/>
  </w:style>
  <w:style w:type="paragraph" w:styleId="z-">
    <w:name w:val="HTML Top of Form"/>
    <w:basedOn w:val="a"/>
    <w:next w:val="a"/>
    <w:link w:val="z-0"/>
    <w:hidden/>
    <w:uiPriority w:val="99"/>
    <w:semiHidden/>
    <w:unhideWhenUsed/>
    <w:rsid w:val="00B540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540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540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5408A"/>
    <w:rPr>
      <w:rFonts w:ascii="Arial" w:eastAsia="Times New Roman" w:hAnsi="Arial" w:cs="Arial"/>
      <w:vanish/>
      <w:sz w:val="16"/>
      <w:szCs w:val="16"/>
      <w:lang w:eastAsia="ru-RU"/>
    </w:rPr>
  </w:style>
  <w:style w:type="character" w:customStyle="1" w:styleId="apple-converted-space">
    <w:name w:val="apple-converted-space"/>
    <w:basedOn w:val="a0"/>
    <w:rsid w:val="00B5408A"/>
  </w:style>
  <w:style w:type="character" w:customStyle="1" w:styleId="tik-text">
    <w:name w:val="tik-text"/>
    <w:basedOn w:val="a0"/>
    <w:rsid w:val="00B5408A"/>
  </w:style>
  <w:style w:type="paragraph" w:styleId="a4">
    <w:name w:val="Normal (Web)"/>
    <w:basedOn w:val="a"/>
    <w:uiPriority w:val="99"/>
    <w:semiHidden/>
    <w:unhideWhenUsed/>
    <w:rsid w:val="00B54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40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08A"/>
    <w:rPr>
      <w:rFonts w:ascii="Tahoma" w:hAnsi="Tahoma" w:cs="Tahoma"/>
      <w:sz w:val="16"/>
      <w:szCs w:val="16"/>
    </w:rPr>
  </w:style>
  <w:style w:type="paragraph" w:styleId="a7">
    <w:name w:val="header"/>
    <w:basedOn w:val="a"/>
    <w:link w:val="a8"/>
    <w:uiPriority w:val="99"/>
    <w:unhideWhenUsed/>
    <w:rsid w:val="006F07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07EE"/>
  </w:style>
  <w:style w:type="paragraph" w:styleId="a9">
    <w:name w:val="footer"/>
    <w:basedOn w:val="a"/>
    <w:link w:val="aa"/>
    <w:uiPriority w:val="99"/>
    <w:unhideWhenUsed/>
    <w:rsid w:val="006F07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07EE"/>
  </w:style>
</w:styles>
</file>

<file path=word/webSettings.xml><?xml version="1.0" encoding="utf-8"?>
<w:webSettings xmlns:r="http://schemas.openxmlformats.org/officeDocument/2006/relationships" xmlns:w="http://schemas.openxmlformats.org/wordprocessingml/2006/main">
  <w:divs>
    <w:div w:id="896474852">
      <w:bodyDiv w:val="1"/>
      <w:marLeft w:val="0"/>
      <w:marRight w:val="0"/>
      <w:marTop w:val="0"/>
      <w:marBottom w:val="0"/>
      <w:divBdr>
        <w:top w:val="none" w:sz="0" w:space="0" w:color="auto"/>
        <w:left w:val="none" w:sz="0" w:space="0" w:color="auto"/>
        <w:bottom w:val="none" w:sz="0" w:space="0" w:color="auto"/>
        <w:right w:val="none" w:sz="0" w:space="0" w:color="auto"/>
      </w:divBdr>
      <w:divsChild>
        <w:div w:id="905341445">
          <w:marLeft w:val="300"/>
          <w:marRight w:val="0"/>
          <w:marTop w:val="270"/>
          <w:marBottom w:val="0"/>
          <w:divBdr>
            <w:top w:val="none" w:sz="0" w:space="0" w:color="auto"/>
            <w:left w:val="none" w:sz="0" w:space="0" w:color="auto"/>
            <w:bottom w:val="none" w:sz="0" w:space="0" w:color="auto"/>
            <w:right w:val="none" w:sz="0" w:space="0" w:color="auto"/>
          </w:divBdr>
          <w:divsChild>
            <w:div w:id="1108508355">
              <w:marLeft w:val="4875"/>
              <w:marRight w:val="0"/>
              <w:marTop w:val="75"/>
              <w:marBottom w:val="0"/>
              <w:divBdr>
                <w:top w:val="none" w:sz="0" w:space="0" w:color="auto"/>
                <w:left w:val="none" w:sz="0" w:space="0" w:color="auto"/>
                <w:bottom w:val="none" w:sz="0" w:space="0" w:color="auto"/>
                <w:right w:val="none" w:sz="0" w:space="0" w:color="auto"/>
              </w:divBdr>
            </w:div>
          </w:divsChild>
        </w:div>
        <w:div w:id="721754261">
          <w:marLeft w:val="240"/>
          <w:marRight w:val="0"/>
          <w:marTop w:val="0"/>
          <w:marBottom w:val="0"/>
          <w:divBdr>
            <w:top w:val="none" w:sz="0" w:space="0" w:color="auto"/>
            <w:left w:val="none" w:sz="0" w:space="0" w:color="auto"/>
            <w:bottom w:val="none" w:sz="0" w:space="0" w:color="auto"/>
            <w:right w:val="none" w:sz="0" w:space="0" w:color="auto"/>
          </w:divBdr>
        </w:div>
        <w:div w:id="40718319">
          <w:marLeft w:val="0"/>
          <w:marRight w:val="0"/>
          <w:marTop w:val="0"/>
          <w:marBottom w:val="150"/>
          <w:divBdr>
            <w:top w:val="single" w:sz="2" w:space="0" w:color="808080"/>
            <w:left w:val="single" w:sz="2" w:space="0" w:color="808080"/>
            <w:bottom w:val="single" w:sz="2" w:space="0" w:color="808080"/>
            <w:right w:val="single" w:sz="2" w:space="0" w:color="808080"/>
          </w:divBdr>
          <w:divsChild>
            <w:div w:id="1534808143">
              <w:marLeft w:val="0"/>
              <w:marRight w:val="0"/>
              <w:marTop w:val="0"/>
              <w:marBottom w:val="0"/>
              <w:divBdr>
                <w:top w:val="none" w:sz="0" w:space="0" w:color="auto"/>
                <w:left w:val="none" w:sz="0" w:space="0" w:color="auto"/>
                <w:bottom w:val="none" w:sz="0" w:space="0" w:color="auto"/>
                <w:right w:val="none" w:sz="0" w:space="0" w:color="auto"/>
              </w:divBdr>
              <w:divsChild>
                <w:div w:id="1696076352">
                  <w:marLeft w:val="240"/>
                  <w:marRight w:val="0"/>
                  <w:marTop w:val="270"/>
                  <w:marBottom w:val="0"/>
                  <w:divBdr>
                    <w:top w:val="none" w:sz="0" w:space="0" w:color="auto"/>
                    <w:left w:val="none" w:sz="0" w:space="0" w:color="auto"/>
                    <w:bottom w:val="none" w:sz="0" w:space="0" w:color="auto"/>
                    <w:right w:val="none" w:sz="0" w:space="0" w:color="auto"/>
                  </w:divBdr>
                  <w:divsChild>
                    <w:div w:id="2114280197">
                      <w:marLeft w:val="0"/>
                      <w:marRight w:val="0"/>
                      <w:marTop w:val="0"/>
                      <w:marBottom w:val="0"/>
                      <w:divBdr>
                        <w:top w:val="none" w:sz="0" w:space="0" w:color="auto"/>
                        <w:left w:val="none" w:sz="0" w:space="0" w:color="auto"/>
                        <w:bottom w:val="none" w:sz="0" w:space="0" w:color="auto"/>
                        <w:right w:val="none" w:sz="0" w:space="0" w:color="auto"/>
                      </w:divBdr>
                      <w:divsChild>
                        <w:div w:id="280891157">
                          <w:marLeft w:val="0"/>
                          <w:marRight w:val="0"/>
                          <w:marTop w:val="0"/>
                          <w:marBottom w:val="0"/>
                          <w:divBdr>
                            <w:top w:val="none" w:sz="0" w:space="0" w:color="auto"/>
                            <w:left w:val="none" w:sz="0" w:space="0" w:color="auto"/>
                            <w:bottom w:val="none" w:sz="0" w:space="0" w:color="auto"/>
                            <w:right w:val="none" w:sz="0" w:space="0" w:color="auto"/>
                          </w:divBdr>
                        </w:div>
                        <w:div w:id="4937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809">
                  <w:marLeft w:val="240"/>
                  <w:marRight w:val="0"/>
                  <w:marTop w:val="0"/>
                  <w:marBottom w:val="0"/>
                  <w:divBdr>
                    <w:top w:val="none" w:sz="0" w:space="0" w:color="auto"/>
                    <w:left w:val="none" w:sz="0" w:space="0" w:color="auto"/>
                    <w:bottom w:val="none" w:sz="0" w:space="0" w:color="auto"/>
                    <w:right w:val="none" w:sz="0" w:space="0" w:color="auto"/>
                  </w:divBdr>
                  <w:divsChild>
                    <w:div w:id="646125268">
                      <w:marLeft w:val="0"/>
                      <w:marRight w:val="0"/>
                      <w:marTop w:val="0"/>
                      <w:marBottom w:val="0"/>
                      <w:divBdr>
                        <w:top w:val="none" w:sz="0" w:space="0" w:color="auto"/>
                        <w:left w:val="none" w:sz="0" w:space="0" w:color="auto"/>
                        <w:bottom w:val="none" w:sz="0" w:space="0" w:color="auto"/>
                        <w:right w:val="none" w:sz="0" w:space="0" w:color="auto"/>
                      </w:divBdr>
                      <w:divsChild>
                        <w:div w:id="1755659360">
                          <w:marLeft w:val="0"/>
                          <w:marRight w:val="0"/>
                          <w:marTop w:val="0"/>
                          <w:marBottom w:val="0"/>
                          <w:divBdr>
                            <w:top w:val="none" w:sz="0" w:space="0" w:color="auto"/>
                            <w:left w:val="none" w:sz="0" w:space="0" w:color="auto"/>
                            <w:bottom w:val="none" w:sz="0" w:space="0" w:color="auto"/>
                            <w:right w:val="none" w:sz="0" w:space="0" w:color="auto"/>
                          </w:divBdr>
                          <w:divsChild>
                            <w:div w:id="678896415">
                              <w:marLeft w:val="0"/>
                              <w:marRight w:val="0"/>
                              <w:marTop w:val="0"/>
                              <w:marBottom w:val="75"/>
                              <w:divBdr>
                                <w:top w:val="none" w:sz="0" w:space="0" w:color="auto"/>
                                <w:left w:val="none" w:sz="0" w:space="0" w:color="auto"/>
                                <w:bottom w:val="none" w:sz="0" w:space="0" w:color="auto"/>
                                <w:right w:val="none" w:sz="0" w:space="0" w:color="auto"/>
                              </w:divBdr>
                            </w:div>
                            <w:div w:id="1866359594">
                              <w:marLeft w:val="0"/>
                              <w:marRight w:val="0"/>
                              <w:marTop w:val="0"/>
                              <w:marBottom w:val="0"/>
                              <w:divBdr>
                                <w:top w:val="none" w:sz="0" w:space="0" w:color="auto"/>
                                <w:left w:val="none" w:sz="0" w:space="0" w:color="auto"/>
                                <w:bottom w:val="none" w:sz="0" w:space="0" w:color="auto"/>
                                <w:right w:val="none" w:sz="0" w:space="0" w:color="auto"/>
                              </w:divBdr>
                            </w:div>
                            <w:div w:id="1470825668">
                              <w:marLeft w:val="0"/>
                              <w:marRight w:val="0"/>
                              <w:marTop w:val="75"/>
                              <w:marBottom w:val="75"/>
                              <w:divBdr>
                                <w:top w:val="none" w:sz="0" w:space="0" w:color="auto"/>
                                <w:left w:val="none" w:sz="0" w:space="0" w:color="auto"/>
                                <w:bottom w:val="none" w:sz="0" w:space="0" w:color="auto"/>
                                <w:right w:val="none" w:sz="0" w:space="0" w:color="auto"/>
                              </w:divBdr>
                            </w:div>
                          </w:divsChild>
                        </w:div>
                        <w:div w:id="120459336">
                          <w:marLeft w:val="0"/>
                          <w:marRight w:val="0"/>
                          <w:marTop w:val="0"/>
                          <w:marBottom w:val="0"/>
                          <w:divBdr>
                            <w:top w:val="none" w:sz="0" w:space="0" w:color="auto"/>
                            <w:left w:val="none" w:sz="0" w:space="0" w:color="auto"/>
                            <w:bottom w:val="none" w:sz="0" w:space="0" w:color="auto"/>
                            <w:right w:val="none" w:sz="0" w:space="0" w:color="auto"/>
                          </w:divBdr>
                          <w:divsChild>
                            <w:div w:id="9057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Альбина</cp:lastModifiedBy>
  <cp:revision>2</cp:revision>
  <dcterms:created xsi:type="dcterms:W3CDTF">2013-01-31T10:29:00Z</dcterms:created>
  <dcterms:modified xsi:type="dcterms:W3CDTF">2013-01-31T10:29:00Z</dcterms:modified>
</cp:coreProperties>
</file>